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D333" w14:textId="77777777" w:rsidR="0030350C" w:rsidRDefault="0030350C">
      <w:pPr>
        <w:rPr>
          <w:noProof/>
          <w:lang w:val="en-US"/>
        </w:rPr>
      </w:pPr>
    </w:p>
    <w:p w14:paraId="14363242" w14:textId="77777777" w:rsidR="004249AB" w:rsidRDefault="004249AB">
      <w:pPr>
        <w:rPr>
          <w:noProof/>
          <w:lang w:val="en-US"/>
        </w:rPr>
      </w:pPr>
      <w:r>
        <w:rPr>
          <w:noProof/>
        </w:rPr>
        <w:drawing>
          <wp:inline distT="0" distB="0" distL="0" distR="0" wp14:anchorId="1A991EB0" wp14:editId="7F3B02B3">
            <wp:extent cx="6365875" cy="981075"/>
            <wp:effectExtent l="0" t="0" r="0" b="9525"/>
            <wp:docPr id="162930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981075"/>
                    </a:xfrm>
                    <a:prstGeom prst="rect">
                      <a:avLst/>
                    </a:prstGeom>
                    <a:noFill/>
                    <a:ln>
                      <a:noFill/>
                    </a:ln>
                  </pic:spPr>
                </pic:pic>
              </a:graphicData>
            </a:graphic>
          </wp:inline>
        </w:drawing>
      </w:r>
    </w:p>
    <w:p w14:paraId="7E32C293"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7C5F6EDF"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742D4962" w14:textId="77777777" w:rsidR="00A546F1" w:rsidRPr="00575C97" w:rsidRDefault="00AF377B"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15E39925" wp14:editId="5776EDB1">
                <wp:simplePos x="0" y="0"/>
                <wp:positionH relativeFrom="column">
                  <wp:posOffset>-12700</wp:posOffset>
                </wp:positionH>
                <wp:positionV relativeFrom="paragraph">
                  <wp:posOffset>40640</wp:posOffset>
                </wp:positionV>
                <wp:extent cx="6365875" cy="0"/>
                <wp:effectExtent l="0" t="0" r="0" b="0"/>
                <wp:wrapNone/>
                <wp:docPr id="1134921352"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A46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2pt" to="5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" strokecolor="#4472c4 [3204]">
                <v:stroke joinstyle="miter"/>
              </v:line>
            </w:pict>
          </mc:Fallback>
        </mc:AlternateContent>
      </w:r>
    </w:p>
    <w:p w14:paraId="086535DB"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2DCFD2C6"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18D5C2F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5BA5005A"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40B643F"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24119FC7" w14:textId="77777777" w:rsidR="00A546F1"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889838F" wp14:editId="1E88B9C7">
                <wp:simplePos x="0" y="0"/>
                <wp:positionH relativeFrom="column">
                  <wp:posOffset>-19050</wp:posOffset>
                </wp:positionH>
                <wp:positionV relativeFrom="paragraph">
                  <wp:posOffset>126365</wp:posOffset>
                </wp:positionV>
                <wp:extent cx="6365875" cy="0"/>
                <wp:effectExtent l="0" t="0" r="0" b="0"/>
                <wp:wrapNone/>
                <wp:docPr id="1668398120"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3B80182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95pt" to="4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" strokecolor="#4472c4">
                <v:stroke joinstyle="miter"/>
              </v:line>
            </w:pict>
          </mc:Fallback>
        </mc:AlternateContent>
      </w:r>
    </w:p>
    <w:p w14:paraId="532B556E"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40794962"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08010813" w14:textId="77777777" w:rsidR="004249AB" w:rsidRDefault="004249AB" w:rsidP="006A5314">
      <w:pPr>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E4BBCF0" wp14:editId="3A9C457D">
                <wp:simplePos x="0" y="0"/>
                <wp:positionH relativeFrom="column">
                  <wp:posOffset>-19050</wp:posOffset>
                </wp:positionH>
                <wp:positionV relativeFrom="paragraph">
                  <wp:posOffset>142875</wp:posOffset>
                </wp:positionV>
                <wp:extent cx="6365875" cy="0"/>
                <wp:effectExtent l="0" t="0" r="0" b="0"/>
                <wp:wrapNone/>
                <wp:docPr id="337962514"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2F3020D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1.25pt" to="49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" strokecolor="#4472c4">
                <v:stroke joinstyle="miter"/>
              </v:line>
            </w:pict>
          </mc:Fallback>
        </mc:AlternateContent>
      </w:r>
    </w:p>
    <w:p w14:paraId="2A9F81B8"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444027E4" w14:textId="77777777" w:rsidR="004249AB" w:rsidRDefault="004249AB" w:rsidP="006A5314">
      <w:pPr>
        <w:rPr>
          <w:rFonts w:ascii="Times New Roman" w:hAnsi="Times New Roman" w:cs="Times New Roman"/>
          <w:sz w:val="20"/>
          <w:szCs w:val="20"/>
          <w:lang w:val="en-US"/>
        </w:rPr>
      </w:pPr>
    </w:p>
    <w:p w14:paraId="6C472A92" w14:textId="77777777" w:rsidR="006A5314"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822A175" wp14:editId="0398BF34">
                <wp:simplePos x="0" y="0"/>
                <wp:positionH relativeFrom="column">
                  <wp:posOffset>-28575</wp:posOffset>
                </wp:positionH>
                <wp:positionV relativeFrom="paragraph">
                  <wp:posOffset>119380</wp:posOffset>
                </wp:positionV>
                <wp:extent cx="6365875" cy="0"/>
                <wp:effectExtent l="0" t="0" r="0" b="0"/>
                <wp:wrapNone/>
                <wp:docPr id="199591845"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7FEA82ED"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9.4pt" to="4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" strokecolor="#4472c4">
                <v:stroke joinstyle="miter"/>
              </v:line>
            </w:pict>
          </mc:Fallback>
        </mc:AlternateContent>
      </w:r>
    </w:p>
    <w:p w14:paraId="01390D97" w14:textId="77777777" w:rsidR="00AF377B" w:rsidRDefault="00AF377B"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F377B" w:rsidSect="008365F6">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544" w:right="992" w:bottom="1440" w:left="890" w:header="0" w:footer="680" w:gutter="0"/>
          <w:cols w:space="708"/>
          <w:docGrid w:linePitch="360"/>
        </w:sectPr>
      </w:pPr>
    </w:p>
    <w:p w14:paraId="04CB18B9"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7E8033E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753B07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00A69357"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116F219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6F692F91"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152C779"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4FBB3D81"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5D3361D1"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3C749B"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05522472" w14:textId="77777777" w:rsidR="006A5314" w:rsidRPr="006A5314" w:rsidRDefault="006A5314" w:rsidP="00B3405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B4CDD7D"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0ED9E778"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8919F03"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658E2DAC"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1A7B1BCB"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7FE5FB55"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34E7DBBF"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3DE60F92"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are prescribed; please do not alter them. You may note </w:t>
      </w:r>
      <w:r w:rsidRPr="006A5314">
        <w:rPr>
          <w:rFonts w:ascii="Times New Roman" w:eastAsia="SimSun" w:hAnsi="Times New Roman" w:cs="Times New Roman"/>
          <w:spacing w:val="-1"/>
          <w:kern w:val="0"/>
          <w:sz w:val="20"/>
          <w:szCs w:val="20"/>
          <w:lang w:val="x-none" w:eastAsia="x-none"/>
          <w14:ligatures w14:val="none"/>
        </w:rPr>
        <w:lastRenderedPageBreak/>
        <w:t>peculiarities. The measurement and others are deliberate, using specifications that anticipate your paper as one part of the entire proceedings, and not as an independent document. Please do not revise any of the current designations.</w:t>
      </w:r>
    </w:p>
    <w:p w14:paraId="3DF01E12"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3FBE5DB3"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051D689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442CE36"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21EDC789"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3A0C850C"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D58F2A2"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2860D91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26750F9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73E3CB3A"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04F852D4"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458E5214"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FEF928B"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24D5D110"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39C22250"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67AB262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2BE4D216"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045C56E2"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657DDB1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284BDE86"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1A47F3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1EB228B8"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33D0E15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6F621C1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21DD61A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44F7650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61EBD44C"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2F3C532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384E0BE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252C755E"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359F4AB3"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B018DAB"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45A4AE64"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 xml:space="preserve">Please keep your affiliations as </w:t>
      </w:r>
      <w:r w:rsidRPr="00A05878">
        <w:rPr>
          <w:rFonts w:ascii="Times New Roman" w:eastAsia="SimSun" w:hAnsi="Times New Roman" w:cs="Times New Roman"/>
          <w:spacing w:val="-1"/>
          <w:kern w:val="0"/>
          <w:sz w:val="20"/>
          <w:szCs w:val="20"/>
          <w:lang w:val="x-none" w:eastAsia="x-none"/>
          <w14:ligatures w14:val="none"/>
        </w:rPr>
        <w:lastRenderedPageBreak/>
        <w:t>succinct as possible (for example, do not differentiate among departments of the same organization).</w:t>
      </w:r>
    </w:p>
    <w:p w14:paraId="59C300ED"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90772B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1DC7CE0A"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15381207"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2318597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782C98D8"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1F09146"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65021F8A"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1D80EDAB"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62A683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3EE42C1"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7683C857"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8A9B6D4"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F8A3E02" w14:textId="77777777" w:rsidTr="00E6388B">
        <w:trPr>
          <w:cantSplit/>
          <w:trHeight w:val="242"/>
          <w:tblHeader/>
          <w:jc w:val="center"/>
        </w:trPr>
        <w:tc>
          <w:tcPr>
            <w:tcW w:w="630" w:type="dxa"/>
            <w:vMerge w:val="restart"/>
            <w:vAlign w:val="center"/>
          </w:tcPr>
          <w:p w14:paraId="61D7BB5B"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2C3B71D2"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057727CE" w14:textId="77777777" w:rsidTr="00E6388B">
        <w:trPr>
          <w:cantSplit/>
          <w:trHeight w:val="242"/>
          <w:tblHeader/>
          <w:jc w:val="center"/>
        </w:trPr>
        <w:tc>
          <w:tcPr>
            <w:tcW w:w="630" w:type="dxa"/>
            <w:vMerge/>
          </w:tcPr>
          <w:p w14:paraId="7579BFD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5AC0C71C"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30A365B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0781466B"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33B0A295" w14:textId="77777777" w:rsidTr="00E6388B">
        <w:trPr>
          <w:trHeight w:val="323"/>
          <w:jc w:val="center"/>
        </w:trPr>
        <w:tc>
          <w:tcPr>
            <w:tcW w:w="630" w:type="dxa"/>
            <w:vAlign w:val="center"/>
          </w:tcPr>
          <w:p w14:paraId="473EAE67"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4AB57178"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2DCEF07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76EB15CF"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1A59F5B0"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08332653"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2D51F946"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3CD4B1F8"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46BC5222"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41A7B06D"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477301ED"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4AACA708" w14:textId="77777777" w:rsidR="001500C9" w:rsidRPr="00237FB3" w:rsidRDefault="001500C9" w:rsidP="00237FB3">
      <w:pPr>
        <w:pStyle w:val="references"/>
        <w:numPr>
          <w:ilvl w:val="0"/>
          <w:numId w:val="0"/>
        </w:numPr>
        <w:ind w:left="354"/>
      </w:pPr>
      <w:r w:rsidRPr="00237FB3">
        <w:t>Moorehead, Caroline (2003). Gellhorn: A Twentieth-Century Life, New York: Henry Holt and Co.</w:t>
      </w:r>
    </w:p>
    <w:p w14:paraId="36CEED18" w14:textId="77777777" w:rsidR="001500C9" w:rsidRPr="00237FB3" w:rsidRDefault="001500C9" w:rsidP="00237FB3">
      <w:pPr>
        <w:pStyle w:val="references"/>
        <w:numPr>
          <w:ilvl w:val="0"/>
          <w:numId w:val="0"/>
        </w:numPr>
        <w:ind w:left="354"/>
      </w:pPr>
      <w:r w:rsidRPr="00237FB3">
        <w:t>Morris, James M. (2017). The Ambulance Drivers: Hemingway, Dos Passos, and a Friendship Made and Lost in War, New York: Da Capo Press.</w:t>
      </w:r>
    </w:p>
    <w:p w14:paraId="009888B6" w14:textId="77777777" w:rsidR="001500C9" w:rsidRPr="00237FB3" w:rsidRDefault="001500C9" w:rsidP="00237FB3">
      <w:pPr>
        <w:pStyle w:val="references"/>
        <w:numPr>
          <w:ilvl w:val="0"/>
          <w:numId w:val="0"/>
        </w:numPr>
        <w:ind w:left="354"/>
      </w:pPr>
      <w:r w:rsidRPr="00237FB3">
        <w:t>Muller,  Gilbert  H.  (2019). Hemingway  and  the  Spanish  Civil  War:  The  Distant  Sound  of  Battle,  New  York:Palgrave Macmillan.</w:t>
      </w:r>
    </w:p>
    <w:p w14:paraId="75E63D93" w14:textId="77777777" w:rsidR="001500C9" w:rsidRPr="00237FB3" w:rsidRDefault="001500C9" w:rsidP="00237FB3">
      <w:pPr>
        <w:pStyle w:val="references"/>
        <w:numPr>
          <w:ilvl w:val="0"/>
          <w:numId w:val="0"/>
        </w:numPr>
        <w:ind w:left="354"/>
      </w:pPr>
      <w:r w:rsidRPr="00237FB3">
        <w:t>Reynolds,  Nicholas  (2017). Writer,  Sailor,  Soldier,  Spy:Ernest Hemingway’s Secret Adventures, 1935-1961, New York: William Morrow.</w:t>
      </w:r>
    </w:p>
    <w:p w14:paraId="3A4075D9" w14:textId="77777777" w:rsidR="001500C9" w:rsidRPr="00237FB3" w:rsidRDefault="001500C9" w:rsidP="00237FB3">
      <w:pPr>
        <w:pStyle w:val="references"/>
        <w:numPr>
          <w:ilvl w:val="0"/>
          <w:numId w:val="0"/>
        </w:numPr>
        <w:ind w:left="354"/>
      </w:pPr>
      <w:r w:rsidRPr="00237FB3">
        <w:t>Spanier, Sandra, ed. (2011). The Letters of Ernest Hemingway, Volume 1 1907-1922, New York:          Cambridge University Press.</w:t>
      </w:r>
    </w:p>
    <w:p w14:paraId="54A6BA40" w14:textId="77777777" w:rsidR="001500C9" w:rsidRPr="00237FB3" w:rsidRDefault="001500C9" w:rsidP="00237FB3">
      <w:pPr>
        <w:pStyle w:val="references"/>
        <w:numPr>
          <w:ilvl w:val="0"/>
          <w:numId w:val="0"/>
        </w:numPr>
        <w:ind w:left="354"/>
      </w:pPr>
      <w:r w:rsidRPr="00237FB3">
        <w:t>Vaill, Amanda (2014). Hotel Florida: Truth, Love and Death in the Spanish Civil War, New York: Picador</w:t>
      </w:r>
    </w:p>
    <w:p w14:paraId="37DD001D" w14:textId="77777777" w:rsidR="00237FB3" w:rsidRPr="00237FB3" w:rsidRDefault="00237FB3" w:rsidP="00237FB3">
      <w:pPr>
        <w:pStyle w:val="references"/>
        <w:numPr>
          <w:ilvl w:val="0"/>
          <w:numId w:val="0"/>
        </w:numPr>
        <w:ind w:left="354"/>
      </w:pPr>
      <w:r w:rsidRPr="00237FB3">
        <w:rPr>
          <w:shd w:val="clear" w:color="auto" w:fill="FFFFFF"/>
        </w:rPr>
        <w:t>Sahoo, M.K., et al. 2017. “Status and Factors of Public Health: A Case Study of ConstructionWorkers of Gandhinagar, Gujarat”, Journal of Governance &amp; Public Policy (JGPP). vol.7, no. 1, pp. 24-37.</w:t>
      </w:r>
    </w:p>
    <w:p w14:paraId="548D4450" w14:textId="77777777" w:rsidR="00EF3ACA" w:rsidRDefault="00EF3ACA" w:rsidP="00EF3ACA">
      <w:pPr>
        <w:pStyle w:val="references"/>
        <w:numPr>
          <w:ilvl w:val="0"/>
          <w:numId w:val="0"/>
        </w:numPr>
        <w:ind w:left="354"/>
      </w:pPr>
    </w:p>
    <w:p w14:paraId="4A8299D0" w14:textId="77777777" w:rsidR="00EF3ACA" w:rsidRPr="00E44732" w:rsidRDefault="00EF3ACA" w:rsidP="00EF3ACA">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0F53A352" w14:textId="77777777" w:rsidR="00EF3ACA" w:rsidRDefault="00EF3ACA" w:rsidP="00EF3ACA">
      <w:pPr>
        <w:pStyle w:val="references"/>
        <w:numPr>
          <w:ilvl w:val="0"/>
          <w:numId w:val="0"/>
        </w:numPr>
        <w:ind w:left="354"/>
      </w:pPr>
    </w:p>
    <w:p w14:paraId="16AD43B4" w14:textId="77777777" w:rsidR="00A05878" w:rsidRDefault="00A05878" w:rsidP="00A05878">
      <w:pPr>
        <w:pStyle w:val="references"/>
        <w:numPr>
          <w:ilvl w:val="0"/>
          <w:numId w:val="0"/>
        </w:numPr>
        <w:ind w:left="354"/>
      </w:pPr>
    </w:p>
    <w:p w14:paraId="100B0BBD" w14:textId="77777777" w:rsidR="00A05878" w:rsidRDefault="00A05878" w:rsidP="00A05878">
      <w:pPr>
        <w:pStyle w:val="references"/>
        <w:numPr>
          <w:ilvl w:val="0"/>
          <w:numId w:val="0"/>
        </w:numPr>
        <w:ind w:left="354"/>
      </w:pPr>
    </w:p>
    <w:p w14:paraId="12CDFFBF"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03D8EAB4" w14:textId="77777777" w:rsidR="00AF377B" w:rsidRDefault="00AF377B" w:rsidP="006A5314">
      <w:pPr>
        <w:ind w:right="-40" w:firstLine="567"/>
        <w:jc w:val="both"/>
        <w:rPr>
          <w:lang w:val="en-US"/>
        </w:rPr>
        <w:sectPr w:rsidR="00AF377B" w:rsidSect="001F2E44">
          <w:type w:val="continuous"/>
          <w:pgSz w:w="11907" w:h="16840" w:code="9"/>
          <w:pgMar w:top="544" w:right="992" w:bottom="1440" w:left="890" w:header="0" w:footer="680" w:gutter="0"/>
          <w:cols w:num="2" w:space="363"/>
          <w:docGrid w:linePitch="360"/>
        </w:sectPr>
      </w:pPr>
    </w:p>
    <w:p w14:paraId="33B0A43A" w14:textId="77777777" w:rsidR="006A5314" w:rsidRPr="00A546F1" w:rsidRDefault="006A5314" w:rsidP="006A5314">
      <w:pPr>
        <w:ind w:right="-40" w:firstLine="567"/>
        <w:jc w:val="both"/>
        <w:rPr>
          <w:lang w:val="en-US"/>
        </w:rPr>
      </w:pPr>
    </w:p>
    <w:sectPr w:rsidR="006A5314" w:rsidRPr="00A546F1" w:rsidSect="00AF377B">
      <w:type w:val="continuous"/>
      <w:pgSz w:w="11907" w:h="16840" w:code="9"/>
      <w:pgMar w:top="544" w:right="992" w:bottom="1440" w:left="89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B3B0" w14:textId="77777777" w:rsidR="008A745C" w:rsidRDefault="008A745C" w:rsidP="00A546F1">
      <w:pPr>
        <w:spacing w:after="0" w:line="240" w:lineRule="auto"/>
      </w:pPr>
      <w:r>
        <w:separator/>
      </w:r>
    </w:p>
  </w:endnote>
  <w:endnote w:type="continuationSeparator" w:id="0">
    <w:p w14:paraId="36E0AF16" w14:textId="77777777" w:rsidR="008A745C" w:rsidRDefault="008A745C"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085A" w14:textId="77777777" w:rsidR="001F2E44" w:rsidRDefault="001F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1750" w14:textId="77777777" w:rsidR="00AF377B" w:rsidRPr="001F2E44" w:rsidRDefault="00F23DF3">
    <w:pPr>
      <w:pStyle w:val="Footer"/>
      <w:rPr>
        <w:rFonts w:ascii="Times New Roman" w:hAnsi="Times New Roman" w:cs="Times New Roman"/>
      </w:rPr>
    </w:pPr>
    <w:r w:rsidRPr="001F2E44">
      <w:rPr>
        <w:rFonts w:ascii="Times New Roman" w:hAnsi="Times New Roman" w:cs="Times New Roman"/>
      </w:rPr>
      <w:t>doi.org/10.xxx/</w:t>
    </w:r>
    <w:proofErr w:type="spellStart"/>
    <w:r w:rsidRPr="001F2E44">
      <w:rPr>
        <w:rFonts w:ascii="Times New Roman" w:hAnsi="Times New Roman" w:cs="Times New Roman"/>
      </w:rPr>
      <w:t>ij</w:t>
    </w:r>
    <w:r w:rsidR="004249AB" w:rsidRPr="001F2E44">
      <w:rPr>
        <w:rFonts w:ascii="Times New Roman" w:hAnsi="Times New Roman" w:cs="Times New Roman"/>
      </w:rPr>
      <w:t>als</w:t>
    </w:r>
    <w:proofErr w:type="spellEnd"/>
    <w:r w:rsidRPr="001F2E44">
      <w:rPr>
        <w:rFonts w:ascii="Times New Roman" w:hAnsi="Times New Roman" w:cs="Times New Roman"/>
      </w:rPr>
      <w:t>/</w:t>
    </w:r>
    <w:r w:rsidR="008365F6" w:rsidRPr="001F2E44">
      <w:rPr>
        <w:rFonts w:ascii="Times New Roman" w:hAnsi="Times New Roman" w:cs="Times New Roman"/>
      </w:rPr>
      <w:ptab w:relativeTo="margin" w:alignment="center" w:leader="none"/>
    </w:r>
    <w:r w:rsidRPr="001F2E44">
      <w:rPr>
        <w:rFonts w:ascii="Times New Roman" w:hAnsi="Times New Roman" w:cs="Times New Roman"/>
      </w:rPr>
      <w:t>www.ij</w:t>
    </w:r>
    <w:r w:rsidR="004249AB" w:rsidRPr="001F2E44">
      <w:rPr>
        <w:rFonts w:ascii="Times New Roman" w:hAnsi="Times New Roman" w:cs="Times New Roman"/>
      </w:rPr>
      <w:t>al</w:t>
    </w:r>
    <w:r w:rsidRPr="001F2E44">
      <w:rPr>
        <w:rFonts w:ascii="Times New Roman" w:hAnsi="Times New Roman" w:cs="Times New Roman"/>
      </w:rPr>
      <w:t>s</w:t>
    </w:r>
    <w:r w:rsidR="00F63D8B" w:rsidRPr="001F2E44">
      <w:rPr>
        <w:rFonts w:ascii="Times New Roman" w:hAnsi="Times New Roman" w:cs="Times New Roman"/>
      </w:rPr>
      <w:t>.</w:t>
    </w:r>
    <w:r w:rsidR="001F2E44" w:rsidRPr="001F2E44">
      <w:rPr>
        <w:rFonts w:ascii="Times New Roman" w:hAnsi="Times New Roman" w:cs="Times New Roman"/>
      </w:rPr>
      <w:t>in</w:t>
    </w:r>
    <w:r w:rsidR="008365F6" w:rsidRPr="001F2E44">
      <w:rPr>
        <w:rFonts w:ascii="Times New Roman" w:hAnsi="Times New Roman" w:cs="Times New Roman"/>
      </w:rPr>
      <w:ptab w:relativeTo="margin" w:alignment="right" w:leader="none"/>
    </w:r>
    <w:r w:rsidRPr="001F2E44">
      <w:rPr>
        <w:rFonts w:ascii="Times New Roman" w:hAnsi="Times New Roman" w:cs="Times New Roman"/>
      </w:rPr>
      <w:fldChar w:fldCharType="begin"/>
    </w:r>
    <w:r w:rsidRPr="001F2E44">
      <w:rPr>
        <w:rFonts w:ascii="Times New Roman" w:hAnsi="Times New Roman" w:cs="Times New Roman"/>
      </w:rPr>
      <w:instrText xml:space="preserve"> PAGE   \* MERGEFORMAT </w:instrText>
    </w:r>
    <w:r w:rsidRPr="001F2E44">
      <w:rPr>
        <w:rFonts w:ascii="Times New Roman" w:hAnsi="Times New Roman" w:cs="Times New Roman"/>
      </w:rPr>
      <w:fldChar w:fldCharType="separate"/>
    </w:r>
    <w:r w:rsidRPr="001F2E44">
      <w:rPr>
        <w:rFonts w:ascii="Times New Roman" w:hAnsi="Times New Roman" w:cs="Times New Roman"/>
        <w:noProof/>
      </w:rPr>
      <w:t>1</w:t>
    </w:r>
    <w:r w:rsidRPr="001F2E44">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8E42" w14:textId="77777777" w:rsidR="001F2E44" w:rsidRDefault="001F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085A0" w14:textId="77777777" w:rsidR="008A745C" w:rsidRDefault="008A745C" w:rsidP="00A546F1">
      <w:pPr>
        <w:spacing w:after="0" w:line="240" w:lineRule="auto"/>
      </w:pPr>
      <w:r>
        <w:separator/>
      </w:r>
    </w:p>
  </w:footnote>
  <w:footnote w:type="continuationSeparator" w:id="0">
    <w:p w14:paraId="529F392E" w14:textId="77777777" w:rsidR="008A745C" w:rsidRDefault="008A745C" w:rsidP="00A5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464C" w14:textId="77777777" w:rsidR="001F2E44" w:rsidRDefault="001F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C3BB" w14:textId="77777777" w:rsidR="001F2E44" w:rsidRDefault="001F2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24AF" w14:textId="77777777" w:rsidR="001F2E44" w:rsidRDefault="001F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C9"/>
    <w:rsid w:val="000C7B68"/>
    <w:rsid w:val="001500C9"/>
    <w:rsid w:val="001A000D"/>
    <w:rsid w:val="001F2E44"/>
    <w:rsid w:val="00237FB3"/>
    <w:rsid w:val="0030350C"/>
    <w:rsid w:val="003507DB"/>
    <w:rsid w:val="003900FE"/>
    <w:rsid w:val="003D382D"/>
    <w:rsid w:val="004249AB"/>
    <w:rsid w:val="00640AC2"/>
    <w:rsid w:val="006A5280"/>
    <w:rsid w:val="006A5314"/>
    <w:rsid w:val="00750374"/>
    <w:rsid w:val="008204CA"/>
    <w:rsid w:val="008365F6"/>
    <w:rsid w:val="0089217E"/>
    <w:rsid w:val="008A745C"/>
    <w:rsid w:val="008F3804"/>
    <w:rsid w:val="00993E92"/>
    <w:rsid w:val="00A05878"/>
    <w:rsid w:val="00A546F1"/>
    <w:rsid w:val="00AF377B"/>
    <w:rsid w:val="00B34055"/>
    <w:rsid w:val="00BD26C8"/>
    <w:rsid w:val="00C35C00"/>
    <w:rsid w:val="00CD69DA"/>
    <w:rsid w:val="00CE543F"/>
    <w:rsid w:val="00E224F9"/>
    <w:rsid w:val="00EF3ACA"/>
    <w:rsid w:val="00F23DF3"/>
    <w:rsid w:val="00F63D8B"/>
    <w:rsid w:val="00F92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F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D1F8-CB6A-4D63-975B-59CC67F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IJALSTemplate</Template>
  <TotalTime>22</TotalTime>
  <Pages>1</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2024-06-03T09:36:00Z</dcterms:created>
  <dcterms:modified xsi:type="dcterms:W3CDTF">2024-06-03T09:58:00Z</dcterms:modified>
</cp:coreProperties>
</file>