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51C75" w14:textId="77777777" w:rsidR="00706177" w:rsidRDefault="00706177">
      <w:pPr>
        <w:rPr>
          <w:noProof/>
          <w:lang w:val="en-US"/>
        </w:rPr>
      </w:pPr>
      <w:r>
        <w:rPr>
          <w:noProof/>
        </w:rPr>
        <w:drawing>
          <wp:inline distT="0" distB="0" distL="0" distR="0" wp14:anchorId="3B4AAFCE" wp14:editId="3B473E43">
            <wp:extent cx="6365875" cy="1047750"/>
            <wp:effectExtent l="0" t="0" r="0" b="0"/>
            <wp:docPr id="15562115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1047750"/>
                    </a:xfrm>
                    <a:prstGeom prst="rect">
                      <a:avLst/>
                    </a:prstGeom>
                    <a:noFill/>
                    <a:ln>
                      <a:noFill/>
                    </a:ln>
                  </pic:spPr>
                </pic:pic>
              </a:graphicData>
            </a:graphic>
          </wp:inline>
        </w:drawing>
      </w:r>
    </w:p>
    <w:p w14:paraId="78917577" w14:textId="77777777" w:rsidR="00A546F1" w:rsidRPr="00590491" w:rsidRDefault="00A546F1" w:rsidP="00A546F1">
      <w:pPr>
        <w:jc w:val="center"/>
        <w:rPr>
          <w:rFonts w:ascii="Times New Roman" w:hAnsi="Times New Roman" w:cs="Times New Roman"/>
          <w:b/>
          <w:bCs/>
          <w:sz w:val="28"/>
          <w:szCs w:val="28"/>
          <w:lang w:val="en-US"/>
        </w:rPr>
      </w:pPr>
      <w:r w:rsidRPr="00590491">
        <w:rPr>
          <w:rFonts w:ascii="Times New Roman" w:hAnsi="Times New Roman" w:cs="Times New Roman"/>
          <w:b/>
          <w:bCs/>
          <w:sz w:val="28"/>
          <w:szCs w:val="28"/>
          <w:lang w:val="en-US"/>
        </w:rPr>
        <w:t>Title of the Article</w:t>
      </w:r>
    </w:p>
    <w:p w14:paraId="7F544293"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5E8AF46A" w14:textId="77777777" w:rsidR="00A546F1" w:rsidRPr="00575C97" w:rsidRDefault="005F6393"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372C74AB" wp14:editId="3F84A647">
                <wp:simplePos x="0" y="0"/>
                <wp:positionH relativeFrom="margin">
                  <wp:align>right</wp:align>
                </wp:positionH>
                <wp:positionV relativeFrom="paragraph">
                  <wp:posOffset>64338</wp:posOffset>
                </wp:positionV>
                <wp:extent cx="6341440" cy="7315"/>
                <wp:effectExtent l="0" t="0" r="21590" b="31115"/>
                <wp:wrapNone/>
                <wp:docPr id="747357309" name="Straight Connector 1"/>
                <wp:cNvGraphicFramePr/>
                <a:graphic xmlns:a="http://schemas.openxmlformats.org/drawingml/2006/main">
                  <a:graphicData uri="http://schemas.microsoft.com/office/word/2010/wordprocessingShape">
                    <wps:wsp>
                      <wps:cNvCnPr/>
                      <wps:spPr>
                        <a:xfrm>
                          <a:off x="0" y="0"/>
                          <a:ext cx="6341440"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B7F13"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8.15pt,5.05pt" to="9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" strokecolor="#4472c4 [3204]" strokeweight=".5pt">
                <v:stroke joinstyle="miter"/>
                <w10:wrap anchorx="margin"/>
              </v:line>
            </w:pict>
          </mc:Fallback>
        </mc:AlternateContent>
      </w:r>
    </w:p>
    <w:p w14:paraId="13CF7FD2"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1A6751B1"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08B5A1D6"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3B0E3A80"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2BE71D56"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5C5D481A" w14:textId="77777777" w:rsidR="00A546F1" w:rsidRDefault="005F6393">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5EEBC9AF" wp14:editId="16A51AE4">
                <wp:simplePos x="0" y="0"/>
                <wp:positionH relativeFrom="margin">
                  <wp:posOffset>-1270</wp:posOffset>
                </wp:positionH>
                <wp:positionV relativeFrom="paragraph">
                  <wp:posOffset>103200</wp:posOffset>
                </wp:positionV>
                <wp:extent cx="6327648" cy="14630"/>
                <wp:effectExtent l="0" t="0" r="35560" b="23495"/>
                <wp:wrapNone/>
                <wp:docPr id="1647449681"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649B79"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8.15pt" to="498.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" strokecolor="#4472c4" strokeweight=".5pt">
                <v:stroke joinstyle="miter"/>
                <w10:wrap anchorx="margin"/>
              </v:line>
            </w:pict>
          </mc:Fallback>
        </mc:AlternateContent>
      </w:r>
    </w:p>
    <w:p w14:paraId="01A401D0"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0BE63F6A"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1B1B777D" w14:textId="77777777" w:rsidR="00E224F9" w:rsidRDefault="005F6393"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570547E9" wp14:editId="00A4A07F">
                <wp:simplePos x="0" y="0"/>
                <wp:positionH relativeFrom="margin">
                  <wp:posOffset>0</wp:posOffset>
                </wp:positionH>
                <wp:positionV relativeFrom="paragraph">
                  <wp:posOffset>0</wp:posOffset>
                </wp:positionV>
                <wp:extent cx="6327648" cy="14630"/>
                <wp:effectExtent l="0" t="0" r="35560" b="23495"/>
                <wp:wrapNone/>
                <wp:docPr id="649094264"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C325AE"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9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" strokecolor="#4472c4" strokeweight=".5pt">
                <v:stroke joinstyle="miter"/>
                <w10:wrap anchorx="margin"/>
              </v:line>
            </w:pict>
          </mc:Fallback>
        </mc:AlternateContent>
      </w:r>
    </w:p>
    <w:p w14:paraId="07C3BB4F" w14:textId="77777777"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7AF58D11" w14:textId="77777777" w:rsidR="005F6393" w:rsidRPr="005F6393" w:rsidRDefault="005F6393" w:rsidP="005F6393">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46ADDC5D" wp14:editId="16EBA66B">
                <wp:simplePos x="0" y="0"/>
                <wp:positionH relativeFrom="margin">
                  <wp:posOffset>0</wp:posOffset>
                </wp:positionH>
                <wp:positionV relativeFrom="paragraph">
                  <wp:posOffset>153365</wp:posOffset>
                </wp:positionV>
                <wp:extent cx="6327648" cy="14630"/>
                <wp:effectExtent l="0" t="0" r="35560" b="23495"/>
                <wp:wrapNone/>
                <wp:docPr id="355756856"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0C8701"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1pt" to="498.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" strokecolor="#4472c4" strokeweight=".5pt">
                <v:stroke joinstyle="miter"/>
                <w10:wrap anchorx="margin"/>
              </v:line>
            </w:pict>
          </mc:Fallback>
        </mc:AlternateContent>
      </w:r>
    </w:p>
    <w:p w14:paraId="3931B2AF" w14:textId="77777777" w:rsidR="00A05D9C" w:rsidRDefault="00A05D9C" w:rsidP="005F6393">
      <w:pPr>
        <w:pStyle w:val="ListParagraph"/>
        <w:keepNext/>
        <w:keepLines/>
        <w:numPr>
          <w:ilvl w:val="0"/>
          <w:numId w:val="6"/>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A05D9C" w:rsidSect="005F6393">
          <w:footerReference w:type="default" r:id="rId8"/>
          <w:type w:val="nextColumn"/>
          <w:pgSz w:w="11907" w:h="16840" w:code="9"/>
          <w:pgMar w:top="544" w:right="992" w:bottom="1440" w:left="890" w:header="283" w:footer="680" w:gutter="0"/>
          <w:cols w:space="708"/>
          <w:docGrid w:linePitch="360"/>
        </w:sectPr>
      </w:pPr>
    </w:p>
    <w:p w14:paraId="42A0BC37" w14:textId="77777777" w:rsidR="006A5314" w:rsidRPr="005F6393" w:rsidRDefault="006A5314" w:rsidP="005F6393">
      <w:pPr>
        <w:pStyle w:val="ListParagraph"/>
        <w:keepNext/>
        <w:keepLines/>
        <w:numPr>
          <w:ilvl w:val="0"/>
          <w:numId w:val="6"/>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5F6393">
        <w:rPr>
          <w:rFonts w:ascii="Times New Roman" w:eastAsia="SimSun" w:hAnsi="Times New Roman" w:cs="Times New Roman"/>
          <w:b/>
          <w:bCs/>
          <w:smallCaps/>
          <w:noProof/>
          <w:kern w:val="0"/>
          <w:sz w:val="24"/>
          <w:szCs w:val="24"/>
          <w:lang w:val="en-US"/>
          <w14:ligatures w14:val="none"/>
        </w:rPr>
        <w:t>Introduction (</w:t>
      </w:r>
      <w:r w:rsidRPr="005F6393">
        <w:rPr>
          <w:rFonts w:ascii="Times New Roman" w:eastAsia="MS Mincho" w:hAnsi="Times New Roman" w:cs="Times New Roman"/>
          <w:b/>
          <w:bCs/>
          <w:i/>
          <w:smallCaps/>
          <w:noProof/>
          <w:kern w:val="0"/>
          <w:sz w:val="24"/>
          <w:szCs w:val="24"/>
          <w:lang w:val="en-US"/>
          <w14:ligatures w14:val="none"/>
        </w:rPr>
        <w:t>Heading 1</w:t>
      </w:r>
      <w:r w:rsidRPr="005F6393">
        <w:rPr>
          <w:rFonts w:ascii="Times New Roman" w:eastAsia="SimSun" w:hAnsi="Times New Roman" w:cs="Times New Roman"/>
          <w:b/>
          <w:bCs/>
          <w:smallCaps/>
          <w:noProof/>
          <w:kern w:val="0"/>
          <w:sz w:val="24"/>
          <w:szCs w:val="24"/>
          <w:lang w:val="en-US"/>
          <w14:ligatures w14:val="none"/>
        </w:rPr>
        <w:t>)</w:t>
      </w:r>
      <w:r w:rsidRPr="005F6393">
        <w:rPr>
          <w:rFonts w:ascii="Times New Roman" w:eastAsia="SimSun" w:hAnsi="Times New Roman" w:cs="Times New Roman"/>
          <w:i/>
          <w:iCs/>
          <w:smallCaps/>
          <w:noProof/>
          <w:kern w:val="0"/>
          <w:sz w:val="20"/>
          <w:szCs w:val="20"/>
          <w:lang w:val="en-US"/>
          <w14:ligatures w14:val="none"/>
        </w:rPr>
        <w:t xml:space="preserve"> </w:t>
      </w:r>
    </w:p>
    <w:p w14:paraId="2B615F40"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518FE8D9"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18E4BB6E"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19F72256"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38ECF9A3"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7631A51F"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69989E54" w14:textId="77777777" w:rsidR="006A5314" w:rsidRPr="006A5314" w:rsidRDefault="006A5314" w:rsidP="00A05D9C">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1EFEF753"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3662F9D4" w14:textId="77777777" w:rsidR="006A5314" w:rsidRPr="006A5314" w:rsidRDefault="006A5314" w:rsidP="00A05D9C">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0E170938"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24C95C99"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5BF21659"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71503A15" w14:textId="77777777" w:rsidR="006A5314" w:rsidRPr="005F6393" w:rsidRDefault="006A5314" w:rsidP="005F6393">
      <w:pPr>
        <w:pStyle w:val="ListParagraph"/>
        <w:keepNext/>
        <w:keepLines/>
        <w:numPr>
          <w:ilvl w:val="0"/>
          <w:numId w:val="6"/>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5F6393">
        <w:rPr>
          <w:rFonts w:ascii="Times New Roman" w:eastAsia="SimSun" w:hAnsi="Times New Roman" w:cs="Times New Roman"/>
          <w:b/>
          <w:bCs/>
          <w:smallCaps/>
          <w:noProof/>
          <w:kern w:val="0"/>
          <w:sz w:val="24"/>
          <w:szCs w:val="24"/>
          <w:lang w:val="en-US"/>
          <w14:ligatures w14:val="none"/>
        </w:rPr>
        <w:t>Ease of Use</w:t>
      </w:r>
    </w:p>
    <w:p w14:paraId="2DD12B18" w14:textId="77777777" w:rsidR="006A5314" w:rsidRPr="006A5314" w:rsidRDefault="006A5314" w:rsidP="005F6393">
      <w:pPr>
        <w:keepNext/>
        <w:keepLines/>
        <w:numPr>
          <w:ilvl w:val="1"/>
          <w:numId w:val="6"/>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4C6F0E1C"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5B7D3292" w14:textId="77777777" w:rsidR="006A5314" w:rsidRPr="006A5314" w:rsidRDefault="006A5314" w:rsidP="005F6393">
      <w:pPr>
        <w:keepNext/>
        <w:keepLines/>
        <w:numPr>
          <w:ilvl w:val="1"/>
          <w:numId w:val="6"/>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lastRenderedPageBreak/>
        <w:t>Maintaining the Integrity of the Specifications</w:t>
      </w:r>
    </w:p>
    <w:p w14:paraId="6D09E22E"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2F36E211"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678B7A9E"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6CEBF46F"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30D3BE3"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1DBF4D28"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Define abbreviations and acronyms the first time they are used in the text, even after they have been defined in the abstract. Abbreviations such as, SI, MKS, CGS, sc, dc, and rms do not have to be defined. Do not use abbreviations in the title or heads unless they are unavoidable.</w:t>
      </w:r>
    </w:p>
    <w:p w14:paraId="4EFFBB44"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43C00156"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38000DB8"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751B1EA3"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“webers per square meter”, not “webers/m2”.  Spell out units when they appear in text: “. . . a few henries”, not “. . . a few H”.</w:t>
      </w:r>
    </w:p>
    <w:p w14:paraId="2C734867"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5DAD748D"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625D3CF5"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DF866E2"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2D8FCAD0"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006457D2" w14:textId="77777777" w:rsidR="006A5314" w:rsidRPr="00A05D9C" w:rsidRDefault="006A5314" w:rsidP="00A05D9C">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Note that the equation is centered using a centre tab stop. Be sure that the symbols in your equation have been defined before or immediately following the equation. Use “(1)”, not “Eq. (1)” or “equation (1)”, except at the beginning of a sentence: “Equation (1) is . . .”</w:t>
      </w:r>
    </w:p>
    <w:p w14:paraId="2489C6FE"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54A3BE7D"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28CF9CD3"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3FC01535"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6FA61D4"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0E87D81D"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0C7A78B3"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51752C4A"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1730F4B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lastRenderedPageBreak/>
        <w:t>Do not confuse “imply” and “infer”.</w:t>
      </w:r>
    </w:p>
    <w:p w14:paraId="4C29D90A"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7C78416D"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2C72E8E9"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4F5E054A"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64FDCF22"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780030BA"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A5A468F"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Authors and Affiliations</w:t>
      </w:r>
    </w:p>
    <w:p w14:paraId="3451A082"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3A877CC9"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7ACAF186"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56A09EF5"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6AFF11D1"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565B5F95"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0A6EBD42"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555F568E"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45886DA9"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1DE3D1B3"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7F089AF"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1DEC740"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0A8EE9CD" w14:textId="77777777" w:rsid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7AC0137" w14:textId="77777777" w:rsidR="0000738B" w:rsidRPr="0000738B" w:rsidRDefault="0000738B" w:rsidP="00A05878">
      <w:pPr>
        <w:tabs>
          <w:tab w:val="left" w:pos="720"/>
        </w:tabs>
        <w:spacing w:before="40" w:after="40" w:line="240" w:lineRule="auto"/>
        <w:jc w:val="both"/>
        <w:outlineLvl w:val="3"/>
        <w:rPr>
          <w:rFonts w:ascii="Times New Roman" w:eastAsia="SimSun" w:hAnsi="Times New Roman" w:cs="Times New Roman"/>
          <w:noProof/>
          <w:kern w:val="0"/>
          <w:sz w:val="20"/>
          <w:szCs w:val="20"/>
          <w:lang w:val="en-US"/>
          <w14:ligatures w14:val="none"/>
        </w:rPr>
      </w:pPr>
      <w:r>
        <w:rPr>
          <w:rFonts w:ascii="Times New Roman" w:eastAsia="SimSun" w:hAnsi="Times New Roman" w:cs="Times New Roman"/>
          <w:noProof/>
          <w:kern w:val="0"/>
          <w:sz w:val="20"/>
          <w:szCs w:val="20"/>
          <w:lang w:val="en-US"/>
          <w14:ligatures w14:val="none"/>
        </w:rPr>
        <w:tab/>
      </w:r>
      <w:r>
        <w:rPr>
          <w:rFonts w:ascii="Times New Roman" w:eastAsia="SimSun" w:hAnsi="Times New Roman" w:cs="Times New Roman"/>
          <w:noProof/>
          <w:kern w:val="0"/>
          <w:sz w:val="20"/>
          <w:szCs w:val="20"/>
          <w:lang w:val="en-US"/>
          <w14:ligatures w14:val="none"/>
        </w:rPr>
        <w:tab/>
        <w:t>Table No: Table Name</w:t>
      </w: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31769DC4" w14:textId="77777777" w:rsidTr="00E6388B">
        <w:trPr>
          <w:cantSplit/>
          <w:trHeight w:val="242"/>
          <w:tblHeader/>
          <w:jc w:val="center"/>
        </w:trPr>
        <w:tc>
          <w:tcPr>
            <w:tcW w:w="630" w:type="dxa"/>
            <w:vMerge w:val="restart"/>
            <w:vAlign w:val="center"/>
          </w:tcPr>
          <w:p w14:paraId="0CB7671C"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able Head</w:t>
            </w:r>
          </w:p>
        </w:tc>
        <w:tc>
          <w:tcPr>
            <w:tcW w:w="3628" w:type="dxa"/>
            <w:gridSpan w:val="3"/>
            <w:vAlign w:val="center"/>
          </w:tcPr>
          <w:p w14:paraId="72FB65A0"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7216A271" w14:textId="77777777" w:rsidTr="00590491">
        <w:trPr>
          <w:cantSplit/>
          <w:trHeight w:val="242"/>
          <w:tblHeader/>
          <w:jc w:val="center"/>
        </w:trPr>
        <w:tc>
          <w:tcPr>
            <w:tcW w:w="630" w:type="dxa"/>
            <w:vMerge/>
          </w:tcPr>
          <w:p w14:paraId="2E8F3EBF"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4866F75C"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312C5353"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90" w:type="dxa"/>
            <w:vAlign w:val="center"/>
          </w:tcPr>
          <w:p w14:paraId="0C8554E6"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27D29789" w14:textId="77777777" w:rsidTr="00590491">
        <w:trPr>
          <w:trHeight w:val="323"/>
          <w:jc w:val="center"/>
        </w:trPr>
        <w:tc>
          <w:tcPr>
            <w:tcW w:w="630" w:type="dxa"/>
            <w:vAlign w:val="center"/>
          </w:tcPr>
          <w:p w14:paraId="6962AD4D"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099F64AD"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42E6046F"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90" w:type="dxa"/>
            <w:vAlign w:val="center"/>
          </w:tcPr>
          <w:p w14:paraId="0D44EA06"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550C34D1" w14:textId="77777777" w:rsidR="00A05878" w:rsidRDefault="00A05878" w:rsidP="0000738B">
      <w:pPr>
        <w:spacing w:before="60" w:after="30" w:line="240" w:lineRule="auto"/>
        <w:ind w:left="58" w:hanging="29"/>
        <w:jc w:val="center"/>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50530BCB" w14:textId="77777777" w:rsidR="0000738B" w:rsidRPr="00A05878" w:rsidRDefault="0000738B" w:rsidP="0000738B">
      <w:pPr>
        <w:spacing w:before="60" w:after="30" w:line="240" w:lineRule="auto"/>
        <w:ind w:left="58" w:hanging="29"/>
        <w:jc w:val="center"/>
        <w:rPr>
          <w:rFonts w:ascii="Times New Roman" w:eastAsia="SimSun" w:hAnsi="Times New Roman" w:cs="Times New Roman"/>
          <w:kern w:val="0"/>
          <w:sz w:val="12"/>
          <w:szCs w:val="12"/>
          <w:lang w:val="en-US"/>
          <w14:ligatures w14:val="none"/>
        </w:rPr>
      </w:pPr>
    </w:p>
    <w:p w14:paraId="1CF84AB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7C57B58E"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4BDD0FAE" w14:textId="77777777" w:rsidR="00A05878" w:rsidRPr="00A05D9C" w:rsidRDefault="00A05878" w:rsidP="00A05D9C">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7AAF733A"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lastRenderedPageBreak/>
        <w:t>References</w:t>
      </w:r>
    </w:p>
    <w:p w14:paraId="37E4834A" w14:textId="77777777" w:rsidR="00A62EAE" w:rsidRPr="00573BD2" w:rsidRDefault="00A62EAE" w:rsidP="00590491">
      <w:pPr>
        <w:spacing w:line="240" w:lineRule="auto"/>
        <w:ind w:left="567" w:hanging="567"/>
        <w:contextualSpacing/>
        <w:jc w:val="both"/>
        <w:rPr>
          <w:rFonts w:ascii="Times New Roman" w:hAnsi="Times New Roman" w:cs="Times New Roman"/>
          <w:sz w:val="16"/>
          <w:szCs w:val="16"/>
          <w:shd w:val="clear" w:color="auto" w:fill="FFFFFF"/>
        </w:rPr>
      </w:pPr>
      <w:r w:rsidRPr="00573BD2">
        <w:rPr>
          <w:rFonts w:ascii="Times New Roman" w:hAnsi="Times New Roman" w:cs="Times New Roman"/>
          <w:sz w:val="16"/>
          <w:szCs w:val="16"/>
          <w:shd w:val="clear" w:color="auto" w:fill="FFFFFF"/>
        </w:rPr>
        <w:t>Gibbs,  G.  (1995).  Talking  about  teaching  “How  can  promoting  excellent  teachers  promote  excellent  teaching?” Innovations in Education and Training International, 32(1), 78-84.</w:t>
      </w:r>
    </w:p>
    <w:p w14:paraId="548D743D" w14:textId="77777777" w:rsidR="00A62EAE" w:rsidRPr="00573BD2" w:rsidRDefault="00A62EAE" w:rsidP="00A62EAE">
      <w:pPr>
        <w:spacing w:line="240" w:lineRule="auto"/>
        <w:contextualSpacing/>
        <w:jc w:val="both"/>
        <w:rPr>
          <w:rFonts w:ascii="Times New Roman" w:hAnsi="Times New Roman" w:cs="Times New Roman"/>
          <w:sz w:val="16"/>
          <w:szCs w:val="16"/>
          <w:shd w:val="clear" w:color="auto" w:fill="FFFFFF"/>
        </w:rPr>
      </w:pPr>
      <w:r w:rsidRPr="00573BD2">
        <w:rPr>
          <w:rFonts w:ascii="Times New Roman" w:hAnsi="Times New Roman" w:cs="Times New Roman"/>
          <w:sz w:val="16"/>
          <w:szCs w:val="16"/>
          <w:shd w:val="clear" w:color="auto" w:fill="FFFFFF"/>
        </w:rPr>
        <w:t>Glazer,  C.,  Abbott,  L.,  &amp;  Harris,  J.  (2004).  A  teacher-developed  process  for  collaborative  professional  reflection. Reflective Practice, 5(1), 33-46.</w:t>
      </w:r>
    </w:p>
    <w:p w14:paraId="51B13781" w14:textId="77777777" w:rsidR="00A62EAE" w:rsidRPr="00573BD2" w:rsidRDefault="00A62EAE" w:rsidP="00590491">
      <w:pPr>
        <w:spacing w:line="240" w:lineRule="auto"/>
        <w:ind w:left="567" w:hanging="567"/>
        <w:contextualSpacing/>
        <w:jc w:val="both"/>
        <w:rPr>
          <w:rFonts w:ascii="Times New Roman" w:hAnsi="Times New Roman" w:cs="Times New Roman"/>
          <w:sz w:val="16"/>
          <w:szCs w:val="16"/>
          <w:shd w:val="clear" w:color="auto" w:fill="FFFFFF"/>
        </w:rPr>
      </w:pPr>
      <w:r w:rsidRPr="00573BD2">
        <w:rPr>
          <w:rFonts w:ascii="Times New Roman" w:hAnsi="Times New Roman" w:cs="Times New Roman"/>
          <w:sz w:val="16"/>
          <w:szCs w:val="16"/>
          <w:shd w:val="clear" w:color="auto" w:fill="FFFFFF"/>
        </w:rPr>
        <w:t>Gönen, İ, K. (2016). A study on Reflective Reciprocal Peer Coaching for Pre-service Teachers: Change in Reflectivity. Journal of Education and Training Studies, Vol 4(7), 211-225.</w:t>
      </w:r>
    </w:p>
    <w:p w14:paraId="16AB268F" w14:textId="77777777" w:rsidR="00A62EAE" w:rsidRPr="00A62EAE" w:rsidRDefault="00A62EAE" w:rsidP="00590491">
      <w:pPr>
        <w:spacing w:line="240" w:lineRule="auto"/>
        <w:ind w:left="567" w:hanging="567"/>
        <w:contextualSpacing/>
        <w:jc w:val="both"/>
        <w:rPr>
          <w:rFonts w:ascii="Times New Roman" w:hAnsi="Times New Roman" w:cs="Times New Roman"/>
          <w:sz w:val="16"/>
          <w:szCs w:val="16"/>
          <w:shd w:val="clear" w:color="auto" w:fill="FFFFFF"/>
        </w:rPr>
      </w:pPr>
      <w:r w:rsidRPr="00573BD2">
        <w:rPr>
          <w:rFonts w:ascii="Times New Roman" w:hAnsi="Times New Roman" w:cs="Times New Roman"/>
          <w:sz w:val="16"/>
          <w:szCs w:val="16"/>
          <w:shd w:val="clear" w:color="auto" w:fill="FFFFFF"/>
        </w:rPr>
        <w:t>Cameron, M., &amp; Lovett, S. (2015). Sustaining the commitment and realising the potential of highly promising teachers. Teachers and Teaching,21(2), 150-163</w:t>
      </w:r>
      <w:hyperlink r:id="rId9" w:history="1">
        <w:r w:rsidRPr="0000738B">
          <w:rPr>
            <w:rStyle w:val="Hyperlink"/>
            <w:rFonts w:ascii="Times New Roman" w:hAnsi="Times New Roman" w:cs="Times New Roman"/>
            <w:sz w:val="16"/>
            <w:szCs w:val="16"/>
            <w:shd w:val="clear" w:color="auto" w:fill="FFFFFF"/>
          </w:rPr>
          <w:t>. https://doi.org/10.1080/13540602.2014.928132</w:t>
        </w:r>
      </w:hyperlink>
    </w:p>
    <w:p w14:paraId="3EF2F57F"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Cochran-Smith M. (2004). The problem of teacher education. </w:t>
      </w:r>
      <w:r w:rsidRPr="00A05D9C">
        <w:rPr>
          <w:rStyle w:val="Emphasis"/>
          <w:rFonts w:ascii="Times New Roman" w:hAnsi="Times New Roman" w:cs="Times New Roman"/>
          <w:sz w:val="16"/>
          <w:szCs w:val="16"/>
          <w:shd w:val="clear" w:color="auto" w:fill="FFFFFF"/>
        </w:rPr>
        <w:t>Journal of Teacher Education</w:t>
      </w:r>
      <w:r w:rsidRPr="00A05D9C">
        <w:rPr>
          <w:rFonts w:ascii="Times New Roman" w:hAnsi="Times New Roman" w:cs="Times New Roman"/>
          <w:sz w:val="16"/>
          <w:szCs w:val="16"/>
          <w:shd w:val="clear" w:color="auto" w:fill="FFFFFF"/>
        </w:rPr>
        <w:t>, 55(4), 295–299.</w:t>
      </w:r>
    </w:p>
    <w:p w14:paraId="09C0CFCC" w14:textId="77777777" w:rsidR="00A05D9C" w:rsidRPr="00A05D9C" w:rsidRDefault="00A05D9C" w:rsidP="00590491">
      <w:pPr>
        <w:spacing w:line="240" w:lineRule="auto"/>
        <w:ind w:left="567" w:hanging="567"/>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Cochran-Smith M., Craig C. J., Orland-Barak L., Cole C., Hill-Jackson V. (2022). Agents, agency and teacher education. </w:t>
      </w:r>
      <w:r w:rsidRPr="00A05D9C">
        <w:rPr>
          <w:rStyle w:val="Emphasis"/>
          <w:rFonts w:ascii="Times New Roman" w:hAnsi="Times New Roman" w:cs="Times New Roman"/>
          <w:sz w:val="16"/>
          <w:szCs w:val="16"/>
          <w:shd w:val="clear" w:color="auto" w:fill="FFFFFF"/>
        </w:rPr>
        <w:t>Journal of Teacher Education</w:t>
      </w:r>
      <w:r w:rsidRPr="00A05D9C">
        <w:rPr>
          <w:rFonts w:ascii="Times New Roman" w:hAnsi="Times New Roman" w:cs="Times New Roman"/>
          <w:sz w:val="16"/>
          <w:szCs w:val="16"/>
          <w:shd w:val="clear" w:color="auto" w:fill="FFFFFF"/>
        </w:rPr>
        <w:t>, 73(5), 445–448.</w:t>
      </w:r>
    </w:p>
    <w:p w14:paraId="44F08399" w14:textId="77777777" w:rsidR="00A05D9C" w:rsidRDefault="00A05D9C" w:rsidP="00590491">
      <w:pPr>
        <w:spacing w:line="240" w:lineRule="auto"/>
        <w:ind w:left="567" w:hanging="567"/>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Cochran-Smith M., Reagan E. M. (2022). Centering equity in teacher education evaluation: From principles to transformative enactment. </w:t>
      </w:r>
      <w:r w:rsidRPr="00A05D9C">
        <w:rPr>
          <w:rStyle w:val="Emphasis"/>
          <w:rFonts w:ascii="Times New Roman" w:hAnsi="Times New Roman" w:cs="Times New Roman"/>
          <w:sz w:val="16"/>
          <w:szCs w:val="16"/>
          <w:shd w:val="clear" w:color="auto" w:fill="FFFFFF"/>
        </w:rPr>
        <w:t>Journal of Teacher Education</w:t>
      </w:r>
      <w:r w:rsidRPr="00A05D9C">
        <w:rPr>
          <w:rFonts w:ascii="Times New Roman" w:hAnsi="Times New Roman" w:cs="Times New Roman"/>
          <w:sz w:val="16"/>
          <w:szCs w:val="16"/>
          <w:shd w:val="clear" w:color="auto" w:fill="FFFFFF"/>
        </w:rPr>
        <w:t>, 73(5), 449–462.</w:t>
      </w:r>
    </w:p>
    <w:p w14:paraId="59F57127" w14:textId="77777777" w:rsidR="009F7140" w:rsidRDefault="009F7140" w:rsidP="00590491">
      <w:pPr>
        <w:spacing w:line="240" w:lineRule="auto"/>
        <w:ind w:left="567" w:hanging="567"/>
        <w:contextualSpacing/>
        <w:jc w:val="both"/>
        <w:rPr>
          <w:rFonts w:ascii="Times New Roman" w:hAnsi="Times New Roman" w:cs="Times New Roman"/>
          <w:sz w:val="16"/>
          <w:szCs w:val="16"/>
        </w:rPr>
      </w:pPr>
      <w:r w:rsidRPr="009F7140">
        <w:rPr>
          <w:rFonts w:ascii="Times New Roman" w:hAnsi="Times New Roman" w:cs="Times New Roman"/>
          <w:sz w:val="16"/>
          <w:szCs w:val="16"/>
        </w:rPr>
        <w:t xml:space="preserve">Sharpe, R., and Abrahams, I. (2020). Secondary school students’ attitudes to practical work in biology, chemistry and physics in England. Res. Sci. Technol. Educ.38, 84–104. </w:t>
      </w:r>
      <w:hyperlink r:id="rId10" w:history="1">
        <w:r w:rsidR="0000738B" w:rsidRPr="0000738B">
          <w:rPr>
            <w:rStyle w:val="Hyperlink"/>
            <w:rFonts w:ascii="Times New Roman" w:hAnsi="Times New Roman" w:cs="Times New Roman"/>
            <w:sz w:val="16"/>
            <w:szCs w:val="16"/>
          </w:rPr>
          <w:t>https://d</w:t>
        </w:r>
        <w:r w:rsidRPr="0000738B">
          <w:rPr>
            <w:rStyle w:val="Hyperlink"/>
            <w:rFonts w:ascii="Times New Roman" w:hAnsi="Times New Roman" w:cs="Times New Roman"/>
            <w:sz w:val="16"/>
            <w:szCs w:val="16"/>
          </w:rPr>
          <w:t>oi</w:t>
        </w:r>
        <w:r w:rsidR="0000738B" w:rsidRPr="0000738B">
          <w:rPr>
            <w:rStyle w:val="Hyperlink"/>
            <w:rFonts w:ascii="Times New Roman" w:hAnsi="Times New Roman" w:cs="Times New Roman"/>
            <w:sz w:val="16"/>
            <w:szCs w:val="16"/>
          </w:rPr>
          <w:t>.org/</w:t>
        </w:r>
        <w:r w:rsidRPr="0000738B">
          <w:rPr>
            <w:rStyle w:val="Hyperlink"/>
            <w:rFonts w:ascii="Times New Roman" w:hAnsi="Times New Roman" w:cs="Times New Roman"/>
            <w:sz w:val="16"/>
            <w:szCs w:val="16"/>
          </w:rPr>
          <w:t>10.1080/02635143.2019.1597696</w:t>
        </w:r>
      </w:hyperlink>
    </w:p>
    <w:p w14:paraId="3802C693" w14:textId="77777777" w:rsidR="009F7140" w:rsidRDefault="009F7140" w:rsidP="009F7140">
      <w:pPr>
        <w:spacing w:line="240" w:lineRule="auto"/>
        <w:contextualSpacing/>
        <w:jc w:val="both"/>
        <w:rPr>
          <w:rFonts w:ascii="Times New Roman" w:hAnsi="Times New Roman" w:cs="Times New Roman"/>
          <w:sz w:val="16"/>
          <w:szCs w:val="16"/>
        </w:rPr>
      </w:pPr>
      <w:r w:rsidRPr="009F7140">
        <w:rPr>
          <w:rFonts w:ascii="Times New Roman" w:hAnsi="Times New Roman" w:cs="Times New Roman"/>
          <w:sz w:val="16"/>
          <w:szCs w:val="16"/>
        </w:rPr>
        <w:t>Wahlström, N., Adolfsson, C-H., &amp; Vogt, B. (2020). Making social studies in standards-based curricula. Journal of Social Science Education, 19(SI), 66-81</w:t>
      </w:r>
      <w:r w:rsidR="00B6563F">
        <w:rPr>
          <w:rFonts w:ascii="Times New Roman" w:hAnsi="Times New Roman" w:cs="Times New Roman"/>
          <w:sz w:val="16"/>
          <w:szCs w:val="16"/>
        </w:rPr>
        <w:t>.</w:t>
      </w:r>
    </w:p>
    <w:p w14:paraId="5D88D456" w14:textId="77777777" w:rsidR="00B6563F" w:rsidRPr="00A05D9C" w:rsidRDefault="00B6563F" w:rsidP="00590491">
      <w:pPr>
        <w:spacing w:line="240" w:lineRule="auto"/>
        <w:ind w:left="567" w:hanging="567"/>
        <w:contextualSpacing/>
        <w:jc w:val="both"/>
        <w:rPr>
          <w:rFonts w:ascii="Times New Roman" w:hAnsi="Times New Roman" w:cs="Times New Roman"/>
          <w:sz w:val="16"/>
          <w:szCs w:val="16"/>
        </w:rPr>
      </w:pPr>
      <w:r w:rsidRPr="00B6563F">
        <w:rPr>
          <w:rFonts w:ascii="Times New Roman" w:hAnsi="Times New Roman" w:cs="Times New Roman"/>
          <w:sz w:val="16"/>
          <w:szCs w:val="16"/>
        </w:rPr>
        <w:t>Ferguson-Patrick, K., Reynolds, R., &amp; Macqueen, S. (2018). Integrating curriculum: a case study of teaching Global education. European Journal of Teacher Education, 41(2), 187-201.</w:t>
      </w:r>
    </w:p>
    <w:p w14:paraId="6546C666"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67362B1E" w14:textId="77777777" w:rsidR="00A05878" w:rsidRPr="00E44732" w:rsidRDefault="00A05878" w:rsidP="00590491">
      <w:pPr>
        <w:pStyle w:val="references"/>
        <w:numPr>
          <w:ilvl w:val="0"/>
          <w:numId w:val="0"/>
        </w:numPr>
        <w:rPr>
          <w:b/>
          <w:bCs/>
        </w:rPr>
      </w:pPr>
      <w:r w:rsidRPr="00E44732">
        <w:rPr>
          <w:b/>
          <w:bCs/>
        </w:rPr>
        <w:t>NB: All contents in the template should be erased and final submission should inlcude only the article content in the prescribed format given in the template</w:t>
      </w:r>
    </w:p>
    <w:p w14:paraId="2421059A" w14:textId="77777777" w:rsidR="006A5314" w:rsidRPr="00037881" w:rsidRDefault="006A5314" w:rsidP="00590491">
      <w:pPr>
        <w:spacing w:after="120" w:line="228" w:lineRule="auto"/>
        <w:ind w:right="-29"/>
        <w:jc w:val="both"/>
        <w:rPr>
          <w:rFonts w:ascii="Times New Roman" w:eastAsia="SimSun" w:hAnsi="Times New Roman" w:cs="Times New Roman"/>
          <w:spacing w:val="-1"/>
          <w:kern w:val="0"/>
          <w:sz w:val="20"/>
          <w:szCs w:val="20"/>
          <w:lang w:val="x-none" w:eastAsia="x-none"/>
          <w14:ligatures w14:val="none"/>
        </w:rPr>
      </w:pPr>
    </w:p>
    <w:p w14:paraId="21E0A769" w14:textId="77777777" w:rsidR="00A05D9C" w:rsidRDefault="00A05D9C" w:rsidP="006A5314">
      <w:pPr>
        <w:ind w:right="-40" w:firstLine="567"/>
        <w:jc w:val="both"/>
        <w:rPr>
          <w:lang w:val="en-US"/>
        </w:rPr>
        <w:sectPr w:rsidR="00A05D9C" w:rsidSect="00E405D7">
          <w:type w:val="continuous"/>
          <w:pgSz w:w="11907" w:h="16840" w:code="9"/>
          <w:pgMar w:top="544" w:right="992" w:bottom="1440" w:left="890" w:header="283" w:footer="680" w:gutter="0"/>
          <w:cols w:space="363"/>
          <w:docGrid w:linePitch="360"/>
        </w:sectPr>
      </w:pPr>
    </w:p>
    <w:p w14:paraId="42831F0B" w14:textId="77777777" w:rsidR="006A5314" w:rsidRPr="00A546F1" w:rsidRDefault="006A5314" w:rsidP="006A5314">
      <w:pPr>
        <w:ind w:right="-40" w:firstLine="567"/>
        <w:jc w:val="both"/>
        <w:rPr>
          <w:lang w:val="en-US"/>
        </w:rPr>
      </w:pPr>
    </w:p>
    <w:sectPr w:rsidR="006A5314" w:rsidRPr="00A546F1" w:rsidSect="00E405D7">
      <w:type w:val="continuous"/>
      <w:pgSz w:w="11907" w:h="16840" w:code="9"/>
      <w:pgMar w:top="544" w:right="992" w:bottom="1440" w:left="890"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C7817" w14:textId="77777777" w:rsidR="00553FD8" w:rsidRDefault="00553FD8" w:rsidP="00A546F1">
      <w:pPr>
        <w:spacing w:after="0" w:line="240" w:lineRule="auto"/>
      </w:pPr>
      <w:r>
        <w:separator/>
      </w:r>
    </w:p>
  </w:endnote>
  <w:endnote w:type="continuationSeparator" w:id="0">
    <w:p w14:paraId="35E36B56" w14:textId="77777777" w:rsidR="00553FD8" w:rsidRDefault="00553FD8"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F6C0" w14:textId="77777777" w:rsidR="005F6393" w:rsidRDefault="005F6393">
    <w:pPr>
      <w:pStyle w:val="Footer"/>
    </w:pPr>
    <w:r w:rsidRPr="00823884">
      <w:rPr>
        <w:rFonts w:ascii="Times New Roman" w:hAnsi="Times New Roman" w:cs="Times New Roman"/>
      </w:rPr>
      <w:ptab w:relativeTo="margin" w:alignment="center" w:leader="none"/>
    </w:r>
    <w:r w:rsidR="00F848DB">
      <w:rPr>
        <w:rFonts w:ascii="Times New Roman" w:hAnsi="Times New Roman" w:cs="Times New Roman"/>
      </w:rPr>
      <w:t xml:space="preserve">Journal Homepage: </w:t>
    </w:r>
    <w:hyperlink r:id="rId1" w:history="1">
      <w:r w:rsidR="00F848DB" w:rsidRPr="00F848DB">
        <w:rPr>
          <w:rStyle w:val="Hyperlink"/>
          <w:rFonts w:ascii="Times New Roman" w:hAnsi="Times New Roman" w:cs="Times New Roman"/>
        </w:rPr>
        <w:t>https://researchjournal.org.in/index.php/ijep</w:t>
      </w:r>
    </w:hyperlink>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9659A" w14:textId="77777777" w:rsidR="00553FD8" w:rsidRDefault="00553FD8" w:rsidP="00A546F1">
      <w:pPr>
        <w:spacing w:after="0" w:line="240" w:lineRule="auto"/>
      </w:pPr>
      <w:r>
        <w:separator/>
      </w:r>
    </w:p>
  </w:footnote>
  <w:footnote w:type="continuationSeparator" w:id="0">
    <w:p w14:paraId="0310D602" w14:textId="77777777" w:rsidR="00553FD8" w:rsidRDefault="00553FD8"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79A1"/>
    <w:multiLevelType w:val="hybridMultilevel"/>
    <w:tmpl w:val="6128C612"/>
    <w:lvl w:ilvl="0" w:tplc="40090015">
      <w:start w:val="2"/>
      <w:numFmt w:val="upperLetter"/>
      <w:lvlText w:val="%1."/>
      <w:lvlJc w:val="left"/>
      <w:pPr>
        <w:ind w:left="2695" w:hanging="360"/>
      </w:pPr>
      <w:rPr>
        <w:rFonts w:hint="default"/>
      </w:rPr>
    </w:lvl>
    <w:lvl w:ilvl="1" w:tplc="40090019" w:tentative="1">
      <w:start w:val="1"/>
      <w:numFmt w:val="lowerLetter"/>
      <w:lvlText w:val="%2."/>
      <w:lvlJc w:val="left"/>
      <w:pPr>
        <w:ind w:left="3415" w:hanging="360"/>
      </w:pPr>
    </w:lvl>
    <w:lvl w:ilvl="2" w:tplc="4009001B" w:tentative="1">
      <w:start w:val="1"/>
      <w:numFmt w:val="lowerRoman"/>
      <w:lvlText w:val="%3."/>
      <w:lvlJc w:val="right"/>
      <w:pPr>
        <w:ind w:left="4135" w:hanging="180"/>
      </w:pPr>
    </w:lvl>
    <w:lvl w:ilvl="3" w:tplc="4009000F" w:tentative="1">
      <w:start w:val="1"/>
      <w:numFmt w:val="decimal"/>
      <w:lvlText w:val="%4."/>
      <w:lvlJc w:val="left"/>
      <w:pPr>
        <w:ind w:left="4855" w:hanging="360"/>
      </w:pPr>
    </w:lvl>
    <w:lvl w:ilvl="4" w:tplc="40090019" w:tentative="1">
      <w:start w:val="1"/>
      <w:numFmt w:val="lowerLetter"/>
      <w:lvlText w:val="%5."/>
      <w:lvlJc w:val="left"/>
      <w:pPr>
        <w:ind w:left="5575" w:hanging="360"/>
      </w:pPr>
    </w:lvl>
    <w:lvl w:ilvl="5" w:tplc="4009001B" w:tentative="1">
      <w:start w:val="1"/>
      <w:numFmt w:val="lowerRoman"/>
      <w:lvlText w:val="%6."/>
      <w:lvlJc w:val="right"/>
      <w:pPr>
        <w:ind w:left="6295" w:hanging="180"/>
      </w:pPr>
    </w:lvl>
    <w:lvl w:ilvl="6" w:tplc="4009000F" w:tentative="1">
      <w:start w:val="1"/>
      <w:numFmt w:val="decimal"/>
      <w:lvlText w:val="%7."/>
      <w:lvlJc w:val="left"/>
      <w:pPr>
        <w:ind w:left="7015" w:hanging="360"/>
      </w:pPr>
    </w:lvl>
    <w:lvl w:ilvl="7" w:tplc="40090019" w:tentative="1">
      <w:start w:val="1"/>
      <w:numFmt w:val="lowerLetter"/>
      <w:lvlText w:val="%8."/>
      <w:lvlJc w:val="left"/>
      <w:pPr>
        <w:ind w:left="7735" w:hanging="360"/>
      </w:pPr>
    </w:lvl>
    <w:lvl w:ilvl="8" w:tplc="4009001B" w:tentative="1">
      <w:start w:val="1"/>
      <w:numFmt w:val="lowerRoman"/>
      <w:lvlText w:val="%9."/>
      <w:lvlJc w:val="right"/>
      <w:pPr>
        <w:ind w:left="8455"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08E611C"/>
    <w:multiLevelType w:val="hybridMultilevel"/>
    <w:tmpl w:val="57384FFE"/>
    <w:lvl w:ilvl="0" w:tplc="718699C2">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 w:numId="6" w16cid:durableId="1481538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6D"/>
    <w:rsid w:val="0000738B"/>
    <w:rsid w:val="00032B9D"/>
    <w:rsid w:val="00103EDD"/>
    <w:rsid w:val="00135CF5"/>
    <w:rsid w:val="001A000D"/>
    <w:rsid w:val="001A5C6D"/>
    <w:rsid w:val="0030350C"/>
    <w:rsid w:val="004A6812"/>
    <w:rsid w:val="005312AD"/>
    <w:rsid w:val="00553FD8"/>
    <w:rsid w:val="00590491"/>
    <w:rsid w:val="005F6393"/>
    <w:rsid w:val="006330E4"/>
    <w:rsid w:val="00640AC2"/>
    <w:rsid w:val="006A5280"/>
    <w:rsid w:val="006A5314"/>
    <w:rsid w:val="00706177"/>
    <w:rsid w:val="007D3FF6"/>
    <w:rsid w:val="00832BA3"/>
    <w:rsid w:val="0084715A"/>
    <w:rsid w:val="009872E0"/>
    <w:rsid w:val="009F7140"/>
    <w:rsid w:val="00A05878"/>
    <w:rsid w:val="00A05D9C"/>
    <w:rsid w:val="00A2112D"/>
    <w:rsid w:val="00A546F1"/>
    <w:rsid w:val="00A62EAE"/>
    <w:rsid w:val="00AC5E8E"/>
    <w:rsid w:val="00B6563F"/>
    <w:rsid w:val="00B728BE"/>
    <w:rsid w:val="00CE543F"/>
    <w:rsid w:val="00D53A6C"/>
    <w:rsid w:val="00DD5DA7"/>
    <w:rsid w:val="00E224F9"/>
    <w:rsid w:val="00E3478E"/>
    <w:rsid w:val="00E405D7"/>
    <w:rsid w:val="00F848DB"/>
    <w:rsid w:val="00FA726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AE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 w:type="character" w:styleId="Emphasis">
    <w:name w:val="Emphasis"/>
    <w:basedOn w:val="DefaultParagraphFont"/>
    <w:uiPriority w:val="20"/>
    <w:qFormat/>
    <w:rsid w:val="00A05D9C"/>
    <w:rPr>
      <w:i/>
      <w:iCs/>
    </w:rPr>
  </w:style>
  <w:style w:type="character" w:styleId="Hyperlink">
    <w:name w:val="Hyperlink"/>
    <w:basedOn w:val="DefaultParagraphFont"/>
    <w:uiPriority w:val="99"/>
    <w:unhideWhenUsed/>
    <w:rsid w:val="0000738B"/>
    <w:rPr>
      <w:color w:val="0563C1" w:themeColor="hyperlink"/>
      <w:u w:val="single"/>
    </w:rPr>
  </w:style>
  <w:style w:type="character" w:styleId="UnresolvedMention">
    <w:name w:val="Unresolved Mention"/>
    <w:basedOn w:val="DefaultParagraphFont"/>
    <w:uiPriority w:val="99"/>
    <w:semiHidden/>
    <w:unhideWhenUsed/>
    <w:rsid w:val="00007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080/02635143.2019.1597696" TargetMode="External"/><Relationship Id="rId4" Type="http://schemas.openxmlformats.org/officeDocument/2006/relationships/webSettings" Target="webSettings.xml"/><Relationship Id="rId9" Type="http://schemas.openxmlformats.org/officeDocument/2006/relationships/hyperlink" Target=".%20https:/doi.org/10.1080/13540602.2014.92813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researchjournal.org.in/index.php/ij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IJEPFinalTemplate</Template>
  <TotalTime>1</TotalTime>
  <Pages>4</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2025-01-09T10:08:00Z</dcterms:created>
  <dcterms:modified xsi:type="dcterms:W3CDTF">2025-01-09T10:09:00Z</dcterms:modified>
</cp:coreProperties>
</file>